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1EB03CB5" w:rsidR="00F142A3" w:rsidRPr="000301DA"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eastAsia="it-IT"/>
        </w:rPr>
      </w:pPr>
      <w:r w:rsidRPr="000301DA">
        <w:rPr>
          <w:rFonts w:ascii="Times New Roman" w:eastAsia="Times New Roman" w:hAnsi="Times New Roman" w:cs="Times New Roman"/>
          <w:i/>
          <w:iCs/>
          <w:sz w:val="24"/>
          <w:szCs w:val="24"/>
          <w:lang w:eastAsia="it-IT"/>
        </w:rPr>
        <w:t>Comunicato stampa n. 1</w:t>
      </w:r>
      <w:r w:rsidR="00D84FB1">
        <w:rPr>
          <w:rFonts w:ascii="Times New Roman" w:eastAsia="Times New Roman" w:hAnsi="Times New Roman" w:cs="Times New Roman"/>
          <w:i/>
          <w:iCs/>
          <w:sz w:val="24"/>
          <w:szCs w:val="24"/>
          <w:lang w:eastAsia="it-IT"/>
        </w:rPr>
        <w:t>8</w:t>
      </w:r>
    </w:p>
    <w:p w14:paraId="5F951209" w14:textId="56D757E9" w:rsidR="00D84FB1" w:rsidRPr="00D84FB1" w:rsidRDefault="00D84FB1" w:rsidP="00D84FB1">
      <w:pPr>
        <w:ind w:left="2410"/>
        <w:jc w:val="both"/>
        <w:rPr>
          <w:rFonts w:ascii="Times New Roman" w:hAnsi="Times New Roman" w:cs="Times New Roman"/>
          <w:b/>
          <w:bCs/>
          <w:sz w:val="28"/>
          <w:szCs w:val="28"/>
        </w:rPr>
      </w:pPr>
      <w:r w:rsidRPr="00D84FB1">
        <w:rPr>
          <w:rFonts w:ascii="Times New Roman" w:hAnsi="Times New Roman" w:cs="Times New Roman"/>
          <w:b/>
          <w:bCs/>
          <w:sz w:val="28"/>
          <w:szCs w:val="28"/>
        </w:rPr>
        <w:t>Macchine agricole: frena il mercato Italia</w:t>
      </w:r>
    </w:p>
    <w:p w14:paraId="17791ACC" w14:textId="1E547750" w:rsidR="00D84FB1" w:rsidRPr="00D84FB1" w:rsidRDefault="00D84FB1" w:rsidP="00D84FB1">
      <w:pPr>
        <w:ind w:left="2410"/>
        <w:jc w:val="both"/>
        <w:rPr>
          <w:rFonts w:ascii="Times New Roman" w:hAnsi="Times New Roman" w:cs="Times New Roman"/>
          <w:b/>
          <w:bCs/>
          <w:i/>
          <w:iCs/>
          <w:sz w:val="24"/>
          <w:szCs w:val="24"/>
        </w:rPr>
      </w:pPr>
      <w:r w:rsidRPr="00D84FB1">
        <w:rPr>
          <w:rFonts w:ascii="Times New Roman" w:hAnsi="Times New Roman" w:cs="Times New Roman"/>
          <w:b/>
          <w:bCs/>
          <w:i/>
          <w:iCs/>
          <w:sz w:val="24"/>
          <w:szCs w:val="24"/>
        </w:rPr>
        <w:t>Diffusi nel corso della conferenza di presentazione di EIMA 2026 i dati sull’andamento del mercato nel terzo trimestre. Dopo i primi mesi dell’anno in crescita, tra luglio e settembre calano le vendite di macchine agricole. Pesano le variabili economiche e geopolitiche ma anche la crisi climatica della scorsa estate. Le difficoltà congiunturali attutite dal sistema di incentivi statali.</w:t>
      </w:r>
    </w:p>
    <w:p w14:paraId="5CC3D1BB" w14:textId="77777777" w:rsidR="003F12A8" w:rsidRDefault="00D84FB1" w:rsidP="00D84FB1">
      <w:pPr>
        <w:ind w:left="2410"/>
        <w:jc w:val="both"/>
        <w:rPr>
          <w:rFonts w:ascii="Times New Roman" w:hAnsi="Times New Roman" w:cs="Times New Roman"/>
          <w:sz w:val="24"/>
          <w:szCs w:val="24"/>
        </w:rPr>
      </w:pPr>
      <w:r w:rsidRPr="00D84FB1">
        <w:rPr>
          <w:rFonts w:ascii="Times New Roman" w:hAnsi="Times New Roman" w:cs="Times New Roman"/>
          <w:sz w:val="24"/>
          <w:szCs w:val="24"/>
        </w:rPr>
        <w:t xml:space="preserve">I dati relativi alle vendite di macchine agricole nel periodo compreso </w:t>
      </w:r>
      <w:r w:rsidR="003F12A8">
        <w:rPr>
          <w:rFonts w:ascii="Times New Roman" w:hAnsi="Times New Roman" w:cs="Times New Roman"/>
          <w:sz w:val="24"/>
          <w:szCs w:val="24"/>
        </w:rPr>
        <w:t xml:space="preserve">fra </w:t>
      </w:r>
      <w:r w:rsidRPr="00D84FB1">
        <w:rPr>
          <w:rFonts w:ascii="Times New Roman" w:hAnsi="Times New Roman" w:cs="Times New Roman"/>
          <w:sz w:val="24"/>
          <w:szCs w:val="24"/>
        </w:rPr>
        <w:t xml:space="preserve">gennaio e settembre, elaborati da FederUnacoma sulla base delle registrazioni fornite dal Ministero dei Trasporti, evidenziano un andamento discontinuo nel corso dell’anno. Il 2026 era infatti iniziato nel segno della crescita, confermando il trend incrementale del 2025, favorito dalle agevolazioni varate dal governo, ma i mesi successivi hanno registrato un’inversione di tendenza. L’instabilità geopolitica e la ripresa dell’inflazione, unite alla crisi climatica che si è manifestata nella tarda primavera e in estate, hanno penalizzato le imprese agricole e la propensione agli investimenti per l’acquisto di nuovi mezzi. Questa l’analisi offerta </w:t>
      </w:r>
      <w:r w:rsidR="003F12A8">
        <w:rPr>
          <w:rFonts w:ascii="Times New Roman" w:hAnsi="Times New Roman" w:cs="Times New Roman"/>
          <w:sz w:val="24"/>
          <w:szCs w:val="24"/>
        </w:rPr>
        <w:t xml:space="preserve">da </w:t>
      </w:r>
      <w:r w:rsidRPr="00D84FB1">
        <w:rPr>
          <w:rFonts w:ascii="Times New Roman" w:hAnsi="Times New Roman" w:cs="Times New Roman"/>
          <w:sz w:val="24"/>
          <w:szCs w:val="24"/>
        </w:rPr>
        <w:t>Mariateresa Maschio, presidente di FederUnacoma (la Federazione che in seno a Confindustria riunisce i costruttori di macchine agricole), in occasione della conferenza stampa che ha presentato la 47</w:t>
      </w:r>
      <w:r w:rsidR="003F12A8">
        <w:rPr>
          <w:rFonts w:ascii="Times New Roman" w:hAnsi="Times New Roman" w:cs="Times New Roman"/>
          <w:sz w:val="24"/>
          <w:szCs w:val="24"/>
        </w:rPr>
        <w:t>ma</w:t>
      </w:r>
      <w:r w:rsidRPr="00D84FB1">
        <w:rPr>
          <w:rFonts w:ascii="Times New Roman" w:hAnsi="Times New Roman" w:cs="Times New Roman"/>
          <w:sz w:val="24"/>
          <w:szCs w:val="24"/>
        </w:rPr>
        <w:t xml:space="preserve"> edizione di EIMA International. Nel corso dell’evento, che si è svolto questa mattina </w:t>
      </w:r>
      <w:r w:rsidR="003F12A8">
        <w:rPr>
          <w:rFonts w:ascii="Times New Roman" w:hAnsi="Times New Roman" w:cs="Times New Roman"/>
          <w:sz w:val="24"/>
          <w:szCs w:val="24"/>
        </w:rPr>
        <w:t xml:space="preserve">a </w:t>
      </w:r>
      <w:r w:rsidRPr="00D84FB1">
        <w:rPr>
          <w:rFonts w:ascii="Times New Roman" w:hAnsi="Times New Roman" w:cs="Times New Roman"/>
          <w:sz w:val="24"/>
          <w:szCs w:val="24"/>
        </w:rPr>
        <w:t xml:space="preserve">Roma presso il MASAF, alla presenza del ministro Francesco Lollobrigida, del presidente del CREA Andrea Rocchi e del direttore generale della Federazione Simona Rapastella, la presidente Maschio ha fatto il punto sull’andamento del mercato nazionale nel terzo trimestre dell’anno. Nel periodo compreso tra i mesi di luglio e settembre </w:t>
      </w:r>
      <w:r w:rsidR="003F12A8">
        <w:rPr>
          <w:rFonts w:ascii="Times New Roman" w:hAnsi="Times New Roman" w:cs="Times New Roman"/>
          <w:sz w:val="24"/>
          <w:szCs w:val="24"/>
        </w:rPr>
        <w:t>-</w:t>
      </w:r>
      <w:r w:rsidRPr="00D84FB1">
        <w:rPr>
          <w:rFonts w:ascii="Times New Roman" w:hAnsi="Times New Roman" w:cs="Times New Roman"/>
          <w:sz w:val="24"/>
          <w:szCs w:val="24"/>
        </w:rPr>
        <w:t xml:space="preserve"> è stato sottolineato - risultano in calo tutte le principali tipologie di macchine</w:t>
      </w:r>
      <w:r w:rsidR="003F12A8">
        <w:rPr>
          <w:rFonts w:ascii="Times New Roman" w:hAnsi="Times New Roman" w:cs="Times New Roman"/>
          <w:sz w:val="24"/>
          <w:szCs w:val="24"/>
        </w:rPr>
        <w:t>. R</w:t>
      </w:r>
      <w:r w:rsidRPr="00D84FB1">
        <w:rPr>
          <w:rFonts w:ascii="Times New Roman" w:hAnsi="Times New Roman" w:cs="Times New Roman"/>
          <w:sz w:val="24"/>
          <w:szCs w:val="24"/>
        </w:rPr>
        <w:t>ispetto allo stesso periodo del 2025</w:t>
      </w:r>
      <w:r w:rsidR="003F12A8">
        <w:rPr>
          <w:rFonts w:ascii="Times New Roman" w:hAnsi="Times New Roman" w:cs="Times New Roman"/>
          <w:sz w:val="24"/>
          <w:szCs w:val="24"/>
        </w:rPr>
        <w:t xml:space="preserve">, </w:t>
      </w:r>
      <w:r w:rsidRPr="00D84FB1">
        <w:rPr>
          <w:rFonts w:ascii="Times New Roman" w:hAnsi="Times New Roman" w:cs="Times New Roman"/>
          <w:sz w:val="24"/>
          <w:szCs w:val="24"/>
        </w:rPr>
        <w:t xml:space="preserve">le trattrici perdono il 13,8%, le mietitrebbiatrici il 37,5%, i </w:t>
      </w:r>
      <w:proofErr w:type="spellStart"/>
      <w:r w:rsidRPr="00D84FB1">
        <w:rPr>
          <w:rFonts w:ascii="Times New Roman" w:hAnsi="Times New Roman" w:cs="Times New Roman"/>
          <w:sz w:val="24"/>
          <w:szCs w:val="24"/>
        </w:rPr>
        <w:t>transporter</w:t>
      </w:r>
      <w:proofErr w:type="spellEnd"/>
      <w:r w:rsidRPr="00D84FB1">
        <w:rPr>
          <w:rFonts w:ascii="Times New Roman" w:hAnsi="Times New Roman" w:cs="Times New Roman"/>
          <w:sz w:val="24"/>
          <w:szCs w:val="24"/>
        </w:rPr>
        <w:t xml:space="preserve"> il 18,2%; i sollevatori telescopici il 16,2%; i rimorchi il 5,6%. Il peggioramento dello scenario si riflette dunque nel bilancio complessivo dei nove mesi. Tra gennaio e settembre le trattrici, con un totale di 12.290 unità vendute, registrano una flessione del 3,3%; i </w:t>
      </w:r>
      <w:proofErr w:type="spellStart"/>
      <w:r w:rsidRPr="00D84FB1">
        <w:rPr>
          <w:rFonts w:ascii="Times New Roman" w:hAnsi="Times New Roman" w:cs="Times New Roman"/>
          <w:sz w:val="24"/>
          <w:szCs w:val="24"/>
        </w:rPr>
        <w:t>transporter</w:t>
      </w:r>
      <w:proofErr w:type="spellEnd"/>
      <w:r w:rsidRPr="00D84FB1">
        <w:rPr>
          <w:rFonts w:ascii="Times New Roman" w:hAnsi="Times New Roman" w:cs="Times New Roman"/>
          <w:sz w:val="24"/>
          <w:szCs w:val="24"/>
        </w:rPr>
        <w:t xml:space="preserve"> dell’11,4% a fronte di 542 mezzi; i rimorchi del 6,1% con 5.685 macchine immatricolate. Nonostante i forti cali estivi, restano in positivo le mietitrebbiatrici (+12,4% in ragione di 235 unità di nuova immatricolazione), e i sollevatori telescopici, che restano in attivo del 9,3% con 916 mezzi, sia pure dimezzando gli incrementi di inizio anno. L’impatto della congiuntura sfavorevole, tuttavia, è stato attutito dal sistema di agevolazioni pubbliche, che </w:t>
      </w:r>
      <w:r w:rsidR="003F12A8">
        <w:rPr>
          <w:rFonts w:ascii="Times New Roman" w:hAnsi="Times New Roman" w:cs="Times New Roman"/>
          <w:sz w:val="24"/>
          <w:szCs w:val="24"/>
        </w:rPr>
        <w:t>-</w:t>
      </w:r>
      <w:r w:rsidRPr="00D84FB1">
        <w:rPr>
          <w:rFonts w:ascii="Times New Roman" w:hAnsi="Times New Roman" w:cs="Times New Roman"/>
          <w:sz w:val="24"/>
          <w:szCs w:val="24"/>
        </w:rPr>
        <w:t xml:space="preserve"> come ricordato in conferenza stampa - offre un’ampia rosa di strumenti (vedi, ad esempio, il Fondo Innovazione ISMEA o il bando sicurezza INAIL) per sostituire le vecchie macchine con tecnologie di nuova generazione. </w:t>
      </w:r>
    </w:p>
    <w:p w14:paraId="6074563D" w14:textId="77777777" w:rsidR="003F12A8" w:rsidRDefault="003F12A8" w:rsidP="00D84FB1">
      <w:pPr>
        <w:ind w:left="2410"/>
        <w:jc w:val="both"/>
        <w:rPr>
          <w:rFonts w:ascii="Times New Roman" w:hAnsi="Times New Roman" w:cs="Times New Roman"/>
          <w:sz w:val="24"/>
          <w:szCs w:val="24"/>
        </w:rPr>
      </w:pPr>
    </w:p>
    <w:p w14:paraId="7FB310BC" w14:textId="77777777" w:rsidR="003F12A8" w:rsidRDefault="003F12A8" w:rsidP="00D84FB1">
      <w:pPr>
        <w:ind w:left="2410"/>
        <w:jc w:val="both"/>
        <w:rPr>
          <w:rFonts w:ascii="Times New Roman" w:hAnsi="Times New Roman" w:cs="Times New Roman"/>
          <w:sz w:val="24"/>
          <w:szCs w:val="24"/>
        </w:rPr>
      </w:pPr>
    </w:p>
    <w:p w14:paraId="1C05C79F" w14:textId="10B50D8B" w:rsidR="00D84FB1" w:rsidRPr="00D84FB1" w:rsidRDefault="00D84FB1" w:rsidP="00D84FB1">
      <w:pPr>
        <w:ind w:left="2410"/>
        <w:jc w:val="both"/>
        <w:rPr>
          <w:rFonts w:ascii="Times New Roman" w:hAnsi="Times New Roman" w:cs="Times New Roman"/>
          <w:sz w:val="24"/>
          <w:szCs w:val="24"/>
        </w:rPr>
      </w:pPr>
      <w:r w:rsidRPr="00D84FB1">
        <w:rPr>
          <w:rFonts w:ascii="Times New Roman" w:hAnsi="Times New Roman" w:cs="Times New Roman"/>
          <w:sz w:val="24"/>
          <w:szCs w:val="24"/>
        </w:rPr>
        <w:lastRenderedPageBreak/>
        <w:t xml:space="preserve">“L’intervento pubblico svolge un ruolo strategico </w:t>
      </w:r>
      <w:r w:rsidR="003F12A8">
        <w:rPr>
          <w:rFonts w:ascii="Times New Roman" w:hAnsi="Times New Roman" w:cs="Times New Roman"/>
          <w:sz w:val="24"/>
          <w:szCs w:val="24"/>
        </w:rPr>
        <w:t xml:space="preserve">- </w:t>
      </w:r>
      <w:r w:rsidRPr="00D84FB1">
        <w:rPr>
          <w:rFonts w:ascii="Times New Roman" w:hAnsi="Times New Roman" w:cs="Times New Roman"/>
          <w:sz w:val="24"/>
          <w:szCs w:val="24"/>
        </w:rPr>
        <w:t>ha spiegato Mariateresa Maschio - sia perché sostiene le aziende agricole in una fase poco favorevole agli investimenti in macchinari avanzati, sia perché stimola un’attenzione verso l’innovazione e il progressivo aggiornamento del parco macchine su standard più elevati”. In questa prospettiva l’esposizione dell’EIMA rappresenta il luogo ideale non solo per esplorare nuove possibilità di business ma per mettere a punto specifiche politiche di sostegno per l’industria di settore, di incentivazione per il mercato, di ingresso nei contesti commerciali più promettenti.</w:t>
      </w:r>
    </w:p>
    <w:p w14:paraId="30A8708D" w14:textId="3D81068C" w:rsidR="00AF3D84" w:rsidRDefault="00032732"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r w:rsidRPr="00D84FB1">
        <w:rPr>
          <w:rFonts w:ascii="Times New Roman" w:eastAsia="Times New Roman" w:hAnsi="Times New Roman" w:cs="Times New Roman"/>
          <w:b/>
          <w:bCs/>
          <w:sz w:val="24"/>
          <w:szCs w:val="24"/>
          <w:lang w:eastAsia="it-IT"/>
        </w:rPr>
        <w:t>Roma</w:t>
      </w:r>
      <w:r w:rsidR="00F142A3" w:rsidRPr="00D84FB1">
        <w:rPr>
          <w:rFonts w:ascii="Times New Roman" w:eastAsia="Times New Roman" w:hAnsi="Times New Roman" w:cs="Times New Roman"/>
          <w:b/>
          <w:bCs/>
          <w:sz w:val="24"/>
          <w:szCs w:val="24"/>
          <w:lang w:eastAsia="it-IT"/>
        </w:rPr>
        <w:t xml:space="preserve">, </w:t>
      </w:r>
      <w:r w:rsidRPr="00D84FB1">
        <w:rPr>
          <w:rFonts w:ascii="Times New Roman" w:eastAsia="Times New Roman" w:hAnsi="Times New Roman" w:cs="Times New Roman"/>
          <w:b/>
          <w:bCs/>
          <w:sz w:val="24"/>
          <w:szCs w:val="24"/>
          <w:lang w:eastAsia="it-IT"/>
        </w:rPr>
        <w:t>13 otto</w:t>
      </w:r>
      <w:r w:rsidR="00F142A3" w:rsidRPr="00D84FB1">
        <w:rPr>
          <w:rFonts w:ascii="Times New Roman" w:eastAsia="Times New Roman" w:hAnsi="Times New Roman" w:cs="Times New Roman"/>
          <w:b/>
          <w:bCs/>
          <w:sz w:val="24"/>
          <w:szCs w:val="24"/>
          <w:lang w:eastAsia="it-IT"/>
        </w:rPr>
        <w:t>bre 202</w:t>
      </w:r>
      <w:r w:rsidRPr="00D84FB1">
        <w:rPr>
          <w:rFonts w:ascii="Times New Roman" w:eastAsia="Times New Roman" w:hAnsi="Times New Roman" w:cs="Times New Roman"/>
          <w:b/>
          <w:bCs/>
          <w:sz w:val="24"/>
          <w:szCs w:val="24"/>
          <w:lang w:eastAsia="it-IT"/>
        </w:rPr>
        <w:t>6</w:t>
      </w:r>
    </w:p>
    <w:p w14:paraId="306CDB78" w14:textId="77777777" w:rsidR="002949D3" w:rsidRDefault="002949D3"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p>
    <w:p w14:paraId="4E91E4F7" w14:textId="63DFE8C7" w:rsidR="002949D3" w:rsidRPr="00D84FB1" w:rsidRDefault="002949D3"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060254D9" wp14:editId="59760AC6">
            <wp:extent cx="4691062" cy="3785752"/>
            <wp:effectExtent l="0" t="0" r="0" b="5715"/>
            <wp:docPr id="9512318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9406" cy="3800556"/>
                    </a:xfrm>
                    <a:prstGeom prst="rect">
                      <a:avLst/>
                    </a:prstGeom>
                    <a:noFill/>
                    <a:ln>
                      <a:noFill/>
                    </a:ln>
                  </pic:spPr>
                </pic:pic>
              </a:graphicData>
            </a:graphic>
          </wp:inline>
        </w:drawing>
      </w:r>
    </w:p>
    <w:sectPr w:rsidR="002949D3" w:rsidRPr="00D84FB1" w:rsidSect="00C823A0">
      <w:headerReference w:type="default" r:id="rId7"/>
      <w:footerReference w:type="default" r:id="rId8"/>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18AA" w14:textId="77777777" w:rsidR="005D3F28" w:rsidRDefault="005D3F28">
      <w:pPr>
        <w:spacing w:after="0" w:line="240" w:lineRule="auto"/>
      </w:pPr>
      <w:r>
        <w:separator/>
      </w:r>
    </w:p>
  </w:endnote>
  <w:endnote w:type="continuationSeparator" w:id="0">
    <w:p w14:paraId="60A4C14D" w14:textId="77777777" w:rsidR="005D3F28" w:rsidRDefault="005D3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D40A4" w14:textId="77777777" w:rsidR="005D3F28" w:rsidRDefault="005D3F28">
      <w:pPr>
        <w:spacing w:after="0" w:line="240" w:lineRule="auto"/>
      </w:pPr>
      <w:r>
        <w:separator/>
      </w:r>
    </w:p>
  </w:footnote>
  <w:footnote w:type="continuationSeparator" w:id="0">
    <w:p w14:paraId="3BEE30E7" w14:textId="77777777" w:rsidR="005D3F28" w:rsidRDefault="005D3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50E3E"/>
    <w:rsid w:val="001A523F"/>
    <w:rsid w:val="002058DE"/>
    <w:rsid w:val="00212BEB"/>
    <w:rsid w:val="002432BE"/>
    <w:rsid w:val="00275B9C"/>
    <w:rsid w:val="002803A2"/>
    <w:rsid w:val="00282300"/>
    <w:rsid w:val="00291A0E"/>
    <w:rsid w:val="002949D3"/>
    <w:rsid w:val="00297040"/>
    <w:rsid w:val="002A2E24"/>
    <w:rsid w:val="002B2D86"/>
    <w:rsid w:val="002D4418"/>
    <w:rsid w:val="002F0D75"/>
    <w:rsid w:val="00302C23"/>
    <w:rsid w:val="0030445C"/>
    <w:rsid w:val="00310B45"/>
    <w:rsid w:val="00323399"/>
    <w:rsid w:val="00335B2C"/>
    <w:rsid w:val="0035717D"/>
    <w:rsid w:val="00357578"/>
    <w:rsid w:val="003668B9"/>
    <w:rsid w:val="00394530"/>
    <w:rsid w:val="003F12A8"/>
    <w:rsid w:val="003F2E5D"/>
    <w:rsid w:val="003F6C78"/>
    <w:rsid w:val="0043541E"/>
    <w:rsid w:val="004379F0"/>
    <w:rsid w:val="00446399"/>
    <w:rsid w:val="00476F56"/>
    <w:rsid w:val="004B341F"/>
    <w:rsid w:val="004C655C"/>
    <w:rsid w:val="004E39DD"/>
    <w:rsid w:val="00504AB8"/>
    <w:rsid w:val="005133FD"/>
    <w:rsid w:val="0051366D"/>
    <w:rsid w:val="00590319"/>
    <w:rsid w:val="005A064D"/>
    <w:rsid w:val="005A31FE"/>
    <w:rsid w:val="005B1DD8"/>
    <w:rsid w:val="005D3F28"/>
    <w:rsid w:val="005E2554"/>
    <w:rsid w:val="005F2D34"/>
    <w:rsid w:val="0060610C"/>
    <w:rsid w:val="00614574"/>
    <w:rsid w:val="00677303"/>
    <w:rsid w:val="006913A7"/>
    <w:rsid w:val="00692D3D"/>
    <w:rsid w:val="006974BC"/>
    <w:rsid w:val="006A1669"/>
    <w:rsid w:val="006B135F"/>
    <w:rsid w:val="006B1EEB"/>
    <w:rsid w:val="006D5E48"/>
    <w:rsid w:val="007048B0"/>
    <w:rsid w:val="00735BD4"/>
    <w:rsid w:val="00757C34"/>
    <w:rsid w:val="00762BA7"/>
    <w:rsid w:val="007C6548"/>
    <w:rsid w:val="007C69C9"/>
    <w:rsid w:val="007D332B"/>
    <w:rsid w:val="007E3772"/>
    <w:rsid w:val="007E62E6"/>
    <w:rsid w:val="007F0349"/>
    <w:rsid w:val="00801B1D"/>
    <w:rsid w:val="0080268E"/>
    <w:rsid w:val="00834C87"/>
    <w:rsid w:val="00835DB7"/>
    <w:rsid w:val="008441A6"/>
    <w:rsid w:val="00870E2F"/>
    <w:rsid w:val="0087110F"/>
    <w:rsid w:val="00884CA8"/>
    <w:rsid w:val="009066B1"/>
    <w:rsid w:val="009130D7"/>
    <w:rsid w:val="00920778"/>
    <w:rsid w:val="00931EDF"/>
    <w:rsid w:val="0093445D"/>
    <w:rsid w:val="00935306"/>
    <w:rsid w:val="0094410D"/>
    <w:rsid w:val="009766F1"/>
    <w:rsid w:val="00977697"/>
    <w:rsid w:val="00992D09"/>
    <w:rsid w:val="009934BB"/>
    <w:rsid w:val="00993B7D"/>
    <w:rsid w:val="00995E10"/>
    <w:rsid w:val="00995FE3"/>
    <w:rsid w:val="009C0530"/>
    <w:rsid w:val="009F4CC8"/>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C08A6"/>
    <w:rsid w:val="00BC65DE"/>
    <w:rsid w:val="00BD5EB0"/>
    <w:rsid w:val="00BE5595"/>
    <w:rsid w:val="00BF3FAB"/>
    <w:rsid w:val="00C165B3"/>
    <w:rsid w:val="00C25B69"/>
    <w:rsid w:val="00C310D4"/>
    <w:rsid w:val="00C823A0"/>
    <w:rsid w:val="00C8332D"/>
    <w:rsid w:val="00C851E2"/>
    <w:rsid w:val="00C921BF"/>
    <w:rsid w:val="00CB63E4"/>
    <w:rsid w:val="00CC36F9"/>
    <w:rsid w:val="00CD0E0F"/>
    <w:rsid w:val="00CD32D5"/>
    <w:rsid w:val="00CD6230"/>
    <w:rsid w:val="00CF1D0B"/>
    <w:rsid w:val="00D16473"/>
    <w:rsid w:val="00D21CAB"/>
    <w:rsid w:val="00D2563B"/>
    <w:rsid w:val="00D368BA"/>
    <w:rsid w:val="00D566E4"/>
    <w:rsid w:val="00D67FCE"/>
    <w:rsid w:val="00D84FB1"/>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54AC7"/>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541</Words>
  <Characters>3084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Patrizia Menicucci</cp:lastModifiedBy>
  <cp:revision>4</cp:revision>
  <dcterms:created xsi:type="dcterms:W3CDTF">2026-10-12T16:53:00Z</dcterms:created>
  <dcterms:modified xsi:type="dcterms:W3CDTF">2026-10-12T17:14:00Z</dcterms:modified>
</cp:coreProperties>
</file>